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76" w:rsidRPr="00EA2D76" w:rsidRDefault="00EA2D76" w:rsidP="00EA2D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 </w:t>
      </w:r>
      <w:r w:rsidR="00801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2D76" w:rsidRPr="00EA2D76" w:rsidRDefault="00EA2D76" w:rsidP="00EA2D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№</w:t>
      </w:r>
      <w:r w:rsidR="002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</w:t>
      </w: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56C7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</w:t>
      </w:r>
    </w:p>
    <w:p w:rsidR="00EA2D76" w:rsidRDefault="00EA2D76" w:rsidP="007A12B3">
      <w:pPr>
        <w:spacing w:line="0" w:lineRule="atLeast"/>
        <w:jc w:val="right"/>
      </w:pPr>
    </w:p>
    <w:p w:rsidR="007A12B3" w:rsidRPr="007A12B3" w:rsidRDefault="00EC6693" w:rsidP="007A12B3">
      <w:pPr>
        <w:spacing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2D76">
        <w:tab/>
      </w:r>
      <w:bookmarkStart w:id="0" w:name="Par50"/>
      <w:bookmarkEnd w:id="0"/>
      <w:r w:rsidR="007A12B3" w:rsidRPr="007A12B3">
        <w:rPr>
          <w:rFonts w:ascii="Times New Roman" w:eastAsia="Calibri" w:hAnsi="Times New Roman" w:cs="Times New Roman"/>
          <w:sz w:val="24"/>
          <w:szCs w:val="24"/>
        </w:rPr>
        <w:t>Приложение N 1</w:t>
      </w:r>
    </w:p>
    <w:p w:rsidR="007A12B3" w:rsidRPr="007A12B3" w:rsidRDefault="007A12B3" w:rsidP="007A12B3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2B3"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9F2899">
        <w:rPr>
          <w:rFonts w:ascii="Times New Roman" w:eastAsia="Calibri" w:hAnsi="Times New Roman" w:cs="Times New Roman"/>
          <w:sz w:val="24"/>
          <w:szCs w:val="24"/>
        </w:rPr>
        <w:t>0</w:t>
      </w:r>
      <w:r w:rsidR="00C47823">
        <w:rPr>
          <w:rFonts w:ascii="Times New Roman" w:eastAsia="Calibri" w:hAnsi="Times New Roman" w:cs="Times New Roman"/>
          <w:sz w:val="24"/>
          <w:szCs w:val="24"/>
        </w:rPr>
        <w:t>4</w:t>
      </w:r>
      <w:r w:rsidR="009F2899">
        <w:rPr>
          <w:rFonts w:ascii="Times New Roman" w:eastAsia="Calibri" w:hAnsi="Times New Roman" w:cs="Times New Roman"/>
          <w:sz w:val="24"/>
          <w:szCs w:val="24"/>
        </w:rPr>
        <w:t xml:space="preserve">.06.2019г.№ </w:t>
      </w:r>
      <w:r w:rsidR="00C47823">
        <w:rPr>
          <w:rFonts w:ascii="Times New Roman" w:eastAsia="Calibri" w:hAnsi="Times New Roman" w:cs="Times New Roman"/>
          <w:sz w:val="24"/>
          <w:szCs w:val="24"/>
        </w:rPr>
        <w:t>3</w:t>
      </w:r>
      <w:r w:rsidR="009F289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A12B3" w:rsidRPr="007A12B3" w:rsidRDefault="007A12B3" w:rsidP="007A12B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8EC" w:rsidRPr="00E126D7" w:rsidRDefault="007A12B3" w:rsidP="007A396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учреждения </w:t>
      </w:r>
      <w:r w:rsidR="00E126D7">
        <w:rPr>
          <w:rFonts w:ascii="Times New Roman" w:hAnsi="Times New Roman" w:cs="Times New Roman"/>
          <w:sz w:val="24"/>
          <w:szCs w:val="24"/>
        </w:rPr>
        <w:t>МБУДО «Полянская детская школа искусств» муниципального образования – Рязанский муниципальный район Рязанской области»</w:t>
      </w:r>
      <w:r w:rsidR="00EC6693" w:rsidRPr="00EC6693">
        <w:rPr>
          <w:rFonts w:ascii="Times New Roman" w:hAnsi="Times New Roman" w:cs="Times New Roman"/>
          <w:sz w:val="24"/>
          <w:szCs w:val="24"/>
        </w:rPr>
        <w:t xml:space="preserve">, которая утверждена приказом от </w:t>
      </w:r>
      <w:r w:rsidR="00E126D7">
        <w:rPr>
          <w:rFonts w:ascii="Times New Roman" w:hAnsi="Times New Roman" w:cs="Times New Roman"/>
          <w:sz w:val="24"/>
          <w:szCs w:val="24"/>
        </w:rPr>
        <w:t>04.06.2019</w:t>
      </w:r>
      <w:r w:rsidR="00EC6693" w:rsidRPr="00EC6693">
        <w:rPr>
          <w:rFonts w:ascii="Times New Roman" w:hAnsi="Times New Roman" w:cs="Times New Roman"/>
          <w:sz w:val="24"/>
          <w:szCs w:val="24"/>
        </w:rPr>
        <w:t xml:space="preserve"> № </w:t>
      </w:r>
      <w:r w:rsidR="00E126D7">
        <w:rPr>
          <w:rFonts w:ascii="Times New Roman" w:hAnsi="Times New Roman" w:cs="Times New Roman"/>
          <w:sz w:val="24"/>
          <w:szCs w:val="24"/>
        </w:rPr>
        <w:t>32</w:t>
      </w:r>
      <w:bookmarkStart w:id="1" w:name="_GoBack"/>
      <w:bookmarkEnd w:id="1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</w:t>
      </w:r>
      <w:proofErr w:type="gramEnd"/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211"/>
        <w:gridCol w:w="9356"/>
      </w:tblGrid>
      <w:tr w:rsidR="00EC6693" w:rsidTr="00A20F2A">
        <w:tc>
          <w:tcPr>
            <w:tcW w:w="5211" w:type="dxa"/>
          </w:tcPr>
          <w:p w:rsidR="00EC6693" w:rsidRPr="00EC6693" w:rsidRDefault="00EC6693" w:rsidP="00E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356" w:type="dxa"/>
          </w:tcPr>
          <w:p w:rsidR="00EC6693" w:rsidRPr="00EC6693" w:rsidRDefault="00EC6693" w:rsidP="00E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 w:rsidP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6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9356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нормативно-правовых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 w:rsidP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формирования номера счета бухгалтерского (бюджетного учета</w:t>
            </w:r>
            <w:proofErr w:type="gramEnd"/>
          </w:p>
        </w:tc>
        <w:tc>
          <w:tcPr>
            <w:tcW w:w="9356" w:type="dxa"/>
          </w:tcPr>
          <w:p w:rsidR="00EC6693" w:rsidRPr="007A3964" w:rsidRDefault="00D845C2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формирования но</w:t>
            </w:r>
            <w:r w:rsidR="007B6687">
              <w:rPr>
                <w:rFonts w:ascii="Times New Roman" w:hAnsi="Times New Roman" w:cs="Times New Roman"/>
                <w:sz w:val="24"/>
                <w:szCs w:val="24"/>
              </w:rPr>
              <w:t xml:space="preserve">мера счета бухгалтерского учета и </w:t>
            </w:r>
            <w:r w:rsidR="00B61806">
              <w:rPr>
                <w:rFonts w:ascii="Times New Roman" w:hAnsi="Times New Roman" w:cs="Times New Roman"/>
                <w:sz w:val="24"/>
                <w:szCs w:val="24"/>
              </w:rPr>
              <w:t>правила учета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</w:t>
            </w:r>
            <w:r w:rsidR="007B66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B6180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объектов бухгалтерского учета, порядок постановки их на учет и выбытия с учета</w:t>
            </w:r>
          </w:p>
        </w:tc>
        <w:tc>
          <w:tcPr>
            <w:tcW w:w="9356" w:type="dxa"/>
          </w:tcPr>
          <w:p w:rsidR="00EC6693" w:rsidRPr="007A3964" w:rsidRDefault="007B6687" w:rsidP="007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методы оценки, порядок постановки на учет и выбытия с учета следующих объектов бухгалтерского учета: нефинансовые активы (основные средства, нематериальные активы, непроизведенные активы, материальные запасы, обесценение активов, особенности учета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 xml:space="preserve"> прав пользования активами, себестоимость готовой продукции (работ, услуг)), финансовые активы (денежные средства и денежные документы, расчеты с дебиторами, учет доходов и расходов, расчеты с учредителем, расчеты по обязательствам, санкционирование расходов</w:t>
            </w:r>
            <w:proofErr w:type="gramEnd"/>
            <w:r w:rsidR="00662DBB">
              <w:rPr>
                <w:rFonts w:ascii="Times New Roman" w:hAnsi="Times New Roman" w:cs="Times New Roman"/>
                <w:sz w:val="24"/>
                <w:szCs w:val="24"/>
              </w:rPr>
              <w:t>, учет расчетов с подотчетными лицами).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Порядок проведения инвентаризации активов, имущества, учитываемого учреждением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счетах, а также обязательств и иных объектов учета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порядок и сроки проведения инвентаризации активов, имущества, обязательств и иных объектов учета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Формы первичных (сводных) учётных документов, которыми оформляются факты хозяйственной жизни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применяемых форм первичных учетных документов, а также регистры бюджетного учета.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Правила и график документооборота,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обработки учетной информации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содержит порядок взаимодействия подразделений и лиц,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хозяйственной жизни, а также порядок и сроки хранения первичных учетных документов.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>Порядок признания в учете и раскрытия в отчетности событий после отчетной даты</w:t>
            </w:r>
          </w:p>
        </w:tc>
        <w:tc>
          <w:tcPr>
            <w:tcW w:w="9356" w:type="dxa"/>
          </w:tcPr>
          <w:p w:rsidR="00EC6693" w:rsidRPr="007A3964" w:rsidRDefault="00B61806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отражения в отчетности событий после отчетной даты, а также критерии существенности информации.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Иные необходимые способы ведения бухгалтерского учета</w:t>
            </w:r>
          </w:p>
        </w:tc>
        <w:tc>
          <w:tcPr>
            <w:tcW w:w="9356" w:type="dxa"/>
          </w:tcPr>
          <w:p w:rsidR="00D845C2" w:rsidRPr="007A3964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содержит правила утверждения лимита остатка кассы, перечень лиц, имеющих право получать доверенности,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7D7B">
              <w:rPr>
                <w:rFonts w:ascii="Times New Roman" w:hAnsi="Times New Roman"/>
                <w:sz w:val="24"/>
                <w:szCs w:val="24"/>
              </w:rPr>
              <w:t>орядок и размер возмещения расходов, связанных со служебными командировками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Учетная политика для целей налогообложения</w:t>
            </w:r>
          </w:p>
        </w:tc>
        <w:tc>
          <w:tcPr>
            <w:tcW w:w="9356" w:type="dxa"/>
          </w:tcPr>
          <w:p w:rsidR="00D845C2" w:rsidRPr="007A3964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организации бухгалтерского учета для целей налогового учета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 w:rsidP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9356" w:type="dxa"/>
          </w:tcPr>
          <w:p w:rsidR="00D845C2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Рабочий план счетов;</w:t>
            </w:r>
          </w:p>
          <w:p w:rsidR="00B61806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документов;</w:t>
            </w:r>
          </w:p>
          <w:p w:rsidR="00B61806" w:rsidRDefault="00B61806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поступлению и выбытию активов;</w:t>
            </w:r>
          </w:p>
          <w:p w:rsidR="00B61806" w:rsidRDefault="00B61806" w:rsidP="00A20F2A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дисконтированной стоимости арендных платежей при </w:t>
            </w:r>
            <w:proofErr w:type="spellStart"/>
            <w:r w:rsidR="00A20F2A">
              <w:rPr>
                <w:rFonts w:ascii="Times New Roman" w:hAnsi="Times New Roman" w:cs="Times New Roman"/>
                <w:sz w:val="24"/>
                <w:szCs w:val="24"/>
              </w:rPr>
              <w:t>неоперационной</w:t>
            </w:r>
            <w:proofErr w:type="spellEnd"/>
            <w:r w:rsidR="00A20F2A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(финансовой) аренде;</w:t>
            </w:r>
          </w:p>
          <w:p w:rsidR="00A20F2A" w:rsidRDefault="00A20F2A" w:rsidP="00A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Перечень лиц, имеющих право получать денежные средства подотчет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A2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выдаче под отчет денежных средств,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составлении</w:t>
            </w:r>
            <w:proofErr w:type="gramEnd"/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представлении отчетов подотчетными лицами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Default="00A20F2A" w:rsidP="00A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получать денежные документы подотчет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Default="00A20F2A" w:rsidP="0021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о выдаче под отчет денежных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составлении и представлении отчетов подотчетными лицами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получать бланки строгой отчетности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21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A20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приемке, хранении, выдаче (списании)</w:t>
            </w:r>
            <w:r w:rsidR="001C7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бланков строгой отчетности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Pr="00A20F2A" w:rsidRDefault="00A20F2A" w:rsidP="00A20F2A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</w:t>
            </w:r>
            <w:r w:rsidRPr="002E0266">
              <w:rPr>
                <w:rFonts w:ascii="Times New Roman" w:hAnsi="Times New Roman"/>
                <w:sz w:val="24"/>
                <w:szCs w:val="24"/>
                <w:lang w:eastAsia="ru-RU"/>
              </w:rPr>
              <w:t>Расчет суммы переходящего остатка резерва на оплату отпусков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образец формирования списка сотрудников имеющих дни неиспользованного отпуска</w:t>
            </w:r>
            <w:r w:rsidR="002161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 Положение по инвентаризации имущества и обязательств Учреждения</w:t>
            </w:r>
            <w:r w:rsidR="00216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21617E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 </w:t>
            </w:r>
            <w:r w:rsidR="0021617E" w:rsidRPr="0021617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 инвентаризационной описи (сличительной ведомости) по объектам нефинансовых активов (ф. 0504087) и методика определения соответствия критериям активов</w:t>
            </w:r>
            <w:r w:rsidR="00216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0F2A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Перечень должностных лиц, имеющих право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первичных учетных документов, счетов-фактур,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и расчетных документов, финансовых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Периодичность формирования регистров бюджетного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График документооборота;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Положение о внутреннем финансовом контроле;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Порядок отражения в учете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событий после отчетной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получения доверенностей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 Положение о служебных командировках;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Порядок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приема-передачи документов бухгалтерского учета при смене руководителя и (или) главного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P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списания капитальных вложений в объекты нефинансовых активов</w:t>
            </w:r>
          </w:p>
          <w:p w:rsidR="0021617E" w:rsidRPr="007A3964" w:rsidRDefault="0021617E" w:rsidP="0021617E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(проектирования, строительства, реконструкции, эксплуатации)</w:t>
            </w:r>
          </w:p>
        </w:tc>
      </w:tr>
    </w:tbl>
    <w:p w:rsidR="00EC6693" w:rsidRPr="007A3964" w:rsidRDefault="00EC6693" w:rsidP="007A12B3">
      <w:pPr>
        <w:rPr>
          <w:rFonts w:ascii="Times New Roman" w:hAnsi="Times New Roman" w:cs="Times New Roman"/>
          <w:sz w:val="24"/>
          <w:szCs w:val="24"/>
        </w:rPr>
      </w:pPr>
    </w:p>
    <w:sectPr w:rsidR="00EC6693" w:rsidRPr="007A3964" w:rsidSect="007A12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E2E"/>
    <w:multiLevelType w:val="hybridMultilevel"/>
    <w:tmpl w:val="ECCE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FB"/>
    <w:rsid w:val="000D4989"/>
    <w:rsid w:val="001C77F6"/>
    <w:rsid w:val="0021617E"/>
    <w:rsid w:val="002656C7"/>
    <w:rsid w:val="00662DBB"/>
    <w:rsid w:val="007A12B3"/>
    <w:rsid w:val="007A3964"/>
    <w:rsid w:val="007B6687"/>
    <w:rsid w:val="008016E7"/>
    <w:rsid w:val="009648FB"/>
    <w:rsid w:val="009F2899"/>
    <w:rsid w:val="00A20F2A"/>
    <w:rsid w:val="00AE78EC"/>
    <w:rsid w:val="00B61806"/>
    <w:rsid w:val="00C47823"/>
    <w:rsid w:val="00D845C2"/>
    <w:rsid w:val="00E126D7"/>
    <w:rsid w:val="00EA2D76"/>
    <w:rsid w:val="00E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Ольга Юрьевна</dc:creator>
  <cp:keywords/>
  <dc:description/>
  <cp:lastModifiedBy>Москвина Наталья Валерьевна</cp:lastModifiedBy>
  <cp:revision>12</cp:revision>
  <dcterms:created xsi:type="dcterms:W3CDTF">2019-04-25T12:12:00Z</dcterms:created>
  <dcterms:modified xsi:type="dcterms:W3CDTF">2019-06-06T12:43:00Z</dcterms:modified>
</cp:coreProperties>
</file>